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6EB0E75A" w:rsidR="00B1566D" w:rsidRPr="007F0706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Захід щодо вибору постачальників </w:t>
      </w:r>
      <w:r w:rsidR="008364F1">
        <w:rPr>
          <w:rFonts w:ascii="Times New Roman" w:hAnsi="Times New Roman" w:cs="Times New Roman"/>
          <w:bCs/>
          <w:lang w:val="uk-UA"/>
        </w:rPr>
        <w:t>цукру</w:t>
      </w:r>
      <w:r w:rsidR="007F0706">
        <w:rPr>
          <w:rFonts w:ascii="Times New Roman" w:hAnsi="Times New Roman" w:cs="Times New Roman"/>
          <w:bCs/>
          <w:lang w:val="uk-UA"/>
        </w:rPr>
        <w:t>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69DCFB2D" w:rsidR="00F866CA" w:rsidRDefault="00646529" w:rsidP="00B1566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Метою тендера є </w:t>
      </w:r>
      <w:r w:rsidR="00DE68F9">
        <w:rPr>
          <w:rFonts w:ascii="Times New Roman" w:hAnsi="Times New Roman" w:cs="Times New Roman"/>
          <w:lang w:val="uk-UA"/>
        </w:rPr>
        <w:t xml:space="preserve">законтрактування обсягів </w:t>
      </w:r>
      <w:r w:rsidR="00B87909">
        <w:rPr>
          <w:rFonts w:ascii="Times New Roman" w:hAnsi="Times New Roman" w:cs="Times New Roman"/>
          <w:lang w:val="uk-UA"/>
        </w:rPr>
        <w:t>цукру</w:t>
      </w:r>
      <w:r w:rsidR="00731818">
        <w:rPr>
          <w:rFonts w:ascii="Times New Roman" w:hAnsi="Times New Roman" w:cs="Times New Roman"/>
          <w:lang w:val="uk-UA"/>
        </w:rPr>
        <w:t xml:space="preserve"> для Чернігівської</w:t>
      </w:r>
      <w:r w:rsidR="00B87909">
        <w:rPr>
          <w:rFonts w:ascii="Times New Roman" w:hAnsi="Times New Roman" w:cs="Times New Roman"/>
          <w:lang w:val="uk-UA"/>
        </w:rPr>
        <w:t xml:space="preserve"> </w:t>
      </w:r>
      <w:r w:rsidR="00731818">
        <w:rPr>
          <w:rFonts w:ascii="Times New Roman" w:hAnsi="Times New Roman" w:cs="Times New Roman"/>
          <w:lang w:val="uk-UA"/>
        </w:rPr>
        <w:t>броварен</w:t>
      </w:r>
      <w:r w:rsidR="00B87909">
        <w:rPr>
          <w:rFonts w:ascii="Times New Roman" w:hAnsi="Times New Roman" w:cs="Times New Roman"/>
          <w:lang w:val="uk-UA"/>
        </w:rPr>
        <w:t>і</w:t>
      </w:r>
      <w:r w:rsidR="00731818">
        <w:rPr>
          <w:rFonts w:ascii="Times New Roman" w:hAnsi="Times New Roman" w:cs="Times New Roman"/>
          <w:lang w:val="uk-UA"/>
        </w:rPr>
        <w:t xml:space="preserve"> на подальших 12 місяців. </w:t>
      </w:r>
      <w:r w:rsidR="00F866CA"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7F0706">
        <w:rPr>
          <w:rFonts w:ascii="Times New Roman" w:hAnsi="Times New Roman" w:cs="Times New Roman"/>
          <w:lang w:val="uk-UA"/>
        </w:rPr>
        <w:t xml:space="preserve">постачання </w:t>
      </w:r>
      <w:r w:rsidR="00520B8E">
        <w:rPr>
          <w:rFonts w:ascii="Times New Roman" w:hAnsi="Times New Roman" w:cs="Times New Roman"/>
          <w:bCs/>
          <w:lang w:val="uk-UA"/>
        </w:rPr>
        <w:t>цукру в біг-бегах.</w:t>
      </w:r>
    </w:p>
    <w:p w14:paraId="4F26994F" w14:textId="31420DC5" w:rsidR="00F866CA" w:rsidRDefault="00F866CA" w:rsidP="00B1566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Період дії ціни- 01.</w:t>
      </w:r>
      <w:r w:rsidR="0054640E">
        <w:rPr>
          <w:rFonts w:ascii="Times New Roman" w:hAnsi="Times New Roman" w:cs="Times New Roman"/>
          <w:lang w:val="uk-UA"/>
        </w:rPr>
        <w:t>01</w:t>
      </w:r>
      <w:r>
        <w:rPr>
          <w:rFonts w:ascii="Times New Roman" w:hAnsi="Times New Roman" w:cs="Times New Roman"/>
          <w:lang w:val="uk-UA"/>
        </w:rPr>
        <w:t>.202</w:t>
      </w:r>
      <w:r w:rsidR="0054640E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-</w:t>
      </w:r>
      <w:r w:rsidR="008B1AA9">
        <w:rPr>
          <w:rFonts w:ascii="Times New Roman" w:hAnsi="Times New Roman" w:cs="Times New Roman"/>
          <w:lang w:val="uk-UA"/>
        </w:rPr>
        <w:t>3</w:t>
      </w:r>
      <w:r w:rsidR="007464C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7464CE">
        <w:rPr>
          <w:rFonts w:ascii="Times New Roman" w:hAnsi="Times New Roman" w:cs="Times New Roman"/>
          <w:lang w:val="uk-UA"/>
        </w:rPr>
        <w:t>1</w:t>
      </w:r>
      <w:r w:rsidR="004B61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54640E">
        <w:rPr>
          <w:rFonts w:ascii="Times New Roman" w:hAnsi="Times New Roman" w:cs="Times New Roman"/>
          <w:lang w:val="uk-UA"/>
        </w:rPr>
        <w:t>6</w:t>
      </w:r>
    </w:p>
    <w:p w14:paraId="5A38EC11" w14:textId="2F920001" w:rsidR="00F866CA" w:rsidRPr="00F31FE2" w:rsidRDefault="00F866CA" w:rsidP="00F866CA">
      <w:pPr>
        <w:rPr>
          <w:rFonts w:ascii="Times New Roman" w:hAnsi="Times New Roman" w:cs="Times New Roman"/>
          <w:lang w:val="uk-UA"/>
        </w:rPr>
      </w:pPr>
      <w:r w:rsidRPr="003D2BAE">
        <w:rPr>
          <w:rFonts w:ascii="Times New Roman" w:hAnsi="Times New Roman" w:cs="Times New Roman"/>
          <w:lang w:val="uk-UA"/>
        </w:rPr>
        <w:t xml:space="preserve">Беручи участь у тендері, Постачальник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3D2BAE">
        <w:rPr>
          <w:rFonts w:ascii="Times New Roman" w:hAnsi="Times New Roman" w:cs="Times New Roman"/>
          <w:lang w:val="uk-UA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6E6781D9" w14:textId="1A2B59DA" w:rsidR="00F31FE2" w:rsidRPr="00F31FE2" w:rsidRDefault="00F31FE2" w:rsidP="00F866CA">
      <w:pPr>
        <w:rPr>
          <w:rFonts w:ascii="Times New Roman" w:hAnsi="Times New Roman" w:cs="Times New Roman"/>
          <w:lang w:val="uk-UA"/>
        </w:rPr>
      </w:pPr>
      <w:r>
        <w:object w:dxaOrig="1508" w:dyaOrig="984" w14:anchorId="2E1FE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24365357" r:id="rId12">
            <o:FieldCodes>\s</o:FieldCodes>
          </o:OLEObject>
        </w:objec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>Тендер є одним із етапів вибору постачальників і не є єдиним критерієм для ухвалення рішення про укладання контракту.</w:t>
      </w:r>
    </w:p>
    <w:p w14:paraId="6DE95DC1" w14:textId="3C2058DC" w:rsidR="00F76D05" w:rsidRPr="007F0706" w:rsidRDefault="00F866CA" w:rsidP="00F866CA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</w:rPr>
        <w:t>Обсяги, вказані в таблиці RFQ, не є остаточними і можуть змінитися в період або після тендеру</w:t>
      </w:r>
      <w:r w:rsidR="007F0706">
        <w:rPr>
          <w:rFonts w:ascii="Times New Roman" w:hAnsi="Times New Roman" w:cs="Times New Roman"/>
          <w:lang w:val="uk-UA"/>
        </w:rPr>
        <w:t xml:space="preserve"> в залежності від планів виробництва.</w:t>
      </w:r>
    </w:p>
    <w:p w14:paraId="184C12F9" w14:textId="6BEC3136" w:rsidR="00A112D7" w:rsidRDefault="00A112D7" w:rsidP="00897226">
      <w:pPr>
        <w:rPr>
          <w:rFonts w:ascii="Times New Roman" w:hAnsi="Times New Roman" w:cs="Times New Roman"/>
        </w:rPr>
      </w:pPr>
      <w:r w:rsidRPr="00A112D7">
        <w:rPr>
          <w:rFonts w:ascii="Times New Roman" w:hAnsi="Times New Roman" w:cs="Times New Roman"/>
          <w:b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A112D7">
        <w:rPr>
          <w:rFonts w:ascii="Times New Roman" w:hAnsi="Times New Roman" w:cs="Times New Roman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без врахування ПДВ) 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1BD7D5B4" w14:textId="78760889" w:rsidR="00B16573" w:rsidRDefault="00A0284A" w:rsidP="00897226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До участі </w:t>
      </w:r>
      <w:r w:rsidR="0026050F">
        <w:rPr>
          <w:rFonts w:ascii="Times New Roman" w:hAnsi="Times New Roman" w:cs="Times New Roman"/>
          <w:bCs/>
          <w:lang w:val="uk-UA"/>
        </w:rPr>
        <w:t xml:space="preserve">у тендері </w:t>
      </w:r>
      <w:r>
        <w:rPr>
          <w:rFonts w:ascii="Times New Roman" w:hAnsi="Times New Roman" w:cs="Times New Roman"/>
          <w:bCs/>
          <w:lang w:val="uk-UA"/>
        </w:rPr>
        <w:t>допускаються учасники, що вчас</w:t>
      </w:r>
      <w:r w:rsidR="0026050F">
        <w:rPr>
          <w:rFonts w:ascii="Times New Roman" w:hAnsi="Times New Roman" w:cs="Times New Roman"/>
          <w:bCs/>
          <w:lang w:val="uk-UA"/>
        </w:rPr>
        <w:t xml:space="preserve">но пройшли всі підготовчі етапи, в т ч заповнили  та надали </w:t>
      </w:r>
      <w:r w:rsidR="0026050F" w:rsidRPr="0026050F">
        <w:rPr>
          <w:rFonts w:ascii="Times New Roman" w:hAnsi="Times New Roman" w:cs="Times New Roman"/>
          <w:bCs/>
        </w:rPr>
        <w:t xml:space="preserve"> </w:t>
      </w:r>
      <w:r w:rsidR="0026050F">
        <w:rPr>
          <w:rFonts w:ascii="Times New Roman" w:hAnsi="Times New Roman" w:cs="Times New Roman"/>
          <w:bCs/>
          <w:lang w:val="en-US"/>
        </w:rPr>
        <w:t>RFQ</w:t>
      </w:r>
      <w:r w:rsidR="0026050F">
        <w:rPr>
          <w:rFonts w:ascii="Times New Roman" w:hAnsi="Times New Roman" w:cs="Times New Roman"/>
          <w:bCs/>
          <w:lang w:val="uk-UA"/>
        </w:rPr>
        <w:t>.</w:t>
      </w:r>
    </w:p>
    <w:p w14:paraId="12693DF0" w14:textId="4ECFD64E" w:rsidR="00F76D05" w:rsidRPr="00222B87" w:rsidRDefault="00F76D05" w:rsidP="00897226">
      <w:pPr>
        <w:rPr>
          <w:rFonts w:ascii="Times New Roman" w:hAnsi="Times New Roman" w:cs="Times New Roman"/>
          <w:lang w:val="uk-UA"/>
        </w:rPr>
      </w:pPr>
      <w:r w:rsidRPr="00F76D05">
        <w:rPr>
          <w:rFonts w:ascii="Times New Roman" w:hAnsi="Times New Roman" w:cs="Times New Roman"/>
        </w:rPr>
        <w:t>В тендері зазначається</w:t>
      </w:r>
      <w:r>
        <w:rPr>
          <w:rFonts w:ascii="Times New Roman" w:hAnsi="Times New Roman" w:cs="Times New Roman"/>
          <w:lang w:val="uk-UA"/>
        </w:rPr>
        <w:t xml:space="preserve"> загальна вартість </w:t>
      </w:r>
      <w:r w:rsidR="00AE76C2">
        <w:rPr>
          <w:rFonts w:ascii="Times New Roman" w:hAnsi="Times New Roman" w:cs="Times New Roman"/>
          <w:lang w:val="uk-UA"/>
        </w:rPr>
        <w:t>цукру</w:t>
      </w:r>
      <w:r>
        <w:rPr>
          <w:rFonts w:ascii="Times New Roman" w:hAnsi="Times New Roman" w:cs="Times New Roman"/>
          <w:lang w:val="uk-UA"/>
        </w:rPr>
        <w:t xml:space="preserve"> за </w:t>
      </w:r>
      <w:r w:rsidR="007F0706">
        <w:rPr>
          <w:rFonts w:ascii="Times New Roman" w:hAnsi="Times New Roman" w:cs="Times New Roman"/>
          <w:lang w:val="uk-UA"/>
        </w:rPr>
        <w:t xml:space="preserve">1тонну </w:t>
      </w:r>
      <w:r>
        <w:rPr>
          <w:rFonts w:ascii="Times New Roman" w:hAnsi="Times New Roman" w:cs="Times New Roman"/>
          <w:lang w:val="uk-UA"/>
        </w:rPr>
        <w:t xml:space="preserve">на умовах відвантаження </w:t>
      </w:r>
      <w:r>
        <w:rPr>
          <w:rFonts w:ascii="Times New Roman" w:hAnsi="Times New Roman" w:cs="Times New Roman"/>
          <w:lang w:val="en-US"/>
        </w:rPr>
        <w:t>DDP</w:t>
      </w:r>
      <w:r w:rsidR="002031FA">
        <w:rPr>
          <w:rFonts w:ascii="Times New Roman" w:hAnsi="Times New Roman" w:cs="Times New Roman"/>
          <w:lang w:val="uk-UA"/>
        </w:rPr>
        <w:t xml:space="preserve"> Чернігів</w:t>
      </w:r>
      <w:r w:rsidR="007F0706">
        <w:rPr>
          <w:rFonts w:ascii="Times New Roman" w:hAnsi="Times New Roman" w:cs="Times New Roman"/>
          <w:lang w:val="uk-UA"/>
        </w:rPr>
        <w:t xml:space="preserve"> без ПДВ</w:t>
      </w:r>
      <w:r w:rsidR="00222B87">
        <w:rPr>
          <w:rFonts w:ascii="Times New Roman" w:hAnsi="Times New Roman" w:cs="Times New Roman"/>
          <w:lang w:val="uk-UA"/>
        </w:rPr>
        <w:t>.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залежить від обсягу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1DC2E839" w14:textId="15E077FC" w:rsidR="00792011" w:rsidRPr="00D44C47" w:rsidRDefault="0047054F" w:rsidP="0096696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тендері необхідно вказувати ціну у гривні</w:t>
      </w:r>
      <w:r w:rsidR="00D44C47">
        <w:rPr>
          <w:rFonts w:ascii="Times New Roman" w:hAnsi="Times New Roman" w:cs="Times New Roman"/>
          <w:lang w:val="uk-UA"/>
        </w:rPr>
        <w:t xml:space="preserve"> без врахування ПДВ.</w:t>
      </w:r>
    </w:p>
    <w:p w14:paraId="0823B737" w14:textId="760AB051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</w:t>
      </w:r>
      <w:r w:rsidR="008B1AA9">
        <w:rPr>
          <w:rFonts w:ascii="Times New Roman" w:hAnsi="Times New Roman" w:cs="Times New Roman"/>
          <w:b/>
          <w:lang w:val="uk-UA"/>
        </w:rPr>
        <w:t xml:space="preserve"> та терміни дії контрактів</w:t>
      </w:r>
    </w:p>
    <w:p w14:paraId="11D2FE5A" w14:textId="5CC20A56" w:rsidR="00DE7B76" w:rsidRPr="003A112B" w:rsidRDefault="00C279C1" w:rsidP="00B909B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Ціна у контракті фіксується у гривнях на весь </w:t>
      </w:r>
      <w:r w:rsidR="008B1AA9">
        <w:rPr>
          <w:rFonts w:ascii="Times New Roman" w:hAnsi="Times New Roman" w:cs="Times New Roman"/>
          <w:bCs/>
          <w:lang w:val="uk-UA"/>
        </w:rPr>
        <w:t xml:space="preserve">обсяг </w:t>
      </w:r>
      <w:r w:rsidR="00222B87">
        <w:rPr>
          <w:rFonts w:ascii="Times New Roman" w:hAnsi="Times New Roman" w:cs="Times New Roman"/>
          <w:bCs/>
          <w:lang w:val="uk-UA"/>
        </w:rPr>
        <w:t>цукру</w:t>
      </w:r>
      <w:r w:rsidR="008B1AA9">
        <w:rPr>
          <w:rFonts w:ascii="Times New Roman" w:hAnsi="Times New Roman" w:cs="Times New Roman"/>
          <w:bCs/>
          <w:lang w:val="uk-UA"/>
        </w:rPr>
        <w:t xml:space="preserve">, що буде розподілено згідно аллокації після результатів тендеру. По політикам компанії, Договори, що мають термін дії більш як </w:t>
      </w:r>
      <w:r w:rsidR="00831130">
        <w:rPr>
          <w:rFonts w:ascii="Times New Roman" w:hAnsi="Times New Roman" w:cs="Times New Roman"/>
          <w:bCs/>
          <w:lang w:val="uk-UA"/>
        </w:rPr>
        <w:t>24</w:t>
      </w:r>
      <w:r w:rsidR="008B1AA9">
        <w:rPr>
          <w:rFonts w:ascii="Times New Roman" w:hAnsi="Times New Roman" w:cs="Times New Roman"/>
          <w:bCs/>
          <w:lang w:val="uk-UA"/>
        </w:rPr>
        <w:t xml:space="preserve"> місяці мають бути оновлені, шляхом підписання нового Договору. Договори, що мають термін дії менше ніж </w:t>
      </w:r>
      <w:r w:rsidR="0043264D">
        <w:rPr>
          <w:rFonts w:ascii="Times New Roman" w:hAnsi="Times New Roman" w:cs="Times New Roman"/>
          <w:bCs/>
          <w:lang w:val="uk-UA"/>
        </w:rPr>
        <w:t>24</w:t>
      </w:r>
      <w:r w:rsidR="008B1AA9">
        <w:rPr>
          <w:rFonts w:ascii="Times New Roman" w:hAnsi="Times New Roman" w:cs="Times New Roman"/>
          <w:bCs/>
          <w:lang w:val="uk-UA"/>
        </w:rPr>
        <w:t xml:space="preserve"> місяці можуть бути пролонговані шляхом підписання відповідної Додаткової угоди.</w:t>
      </w:r>
    </w:p>
    <w:p w14:paraId="312EDE04" w14:textId="0DBAD7A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47C7C388" w14:textId="7EE8B019" w:rsidR="00B909BA" w:rsidRPr="003F6307" w:rsidRDefault="00C279C1" w:rsidP="003A112B">
      <w:pPr>
        <w:rPr>
          <w:rFonts w:ascii="Times New Roman" w:hAnsi="Times New Roman" w:cs="Times New Roman"/>
          <w:lang w:val="uk-UA"/>
        </w:rPr>
      </w:pPr>
      <w:r w:rsidRPr="0038013F">
        <w:rPr>
          <w:rFonts w:ascii="Times New Roman" w:hAnsi="Times New Roman" w:cs="Times New Roman"/>
          <w:bCs/>
          <w:lang w:val="uk-UA"/>
        </w:rPr>
        <w:t>Для категорій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C56896">
        <w:rPr>
          <w:rFonts w:ascii="Times New Roman" w:hAnsi="Times New Roman" w:cs="Times New Roman"/>
          <w:bCs/>
          <w:lang w:val="en-US"/>
        </w:rPr>
        <w:t>Sugar</w:t>
      </w:r>
      <w:r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стандартне відтермінування платежу становить </w:t>
      </w:r>
      <w:r w:rsidR="0038013F">
        <w:rPr>
          <w:rFonts w:ascii="Times New Roman" w:hAnsi="Times New Roman" w:cs="Times New Roman"/>
          <w:bCs/>
          <w:lang w:val="uk-UA"/>
        </w:rPr>
        <w:t>від</w:t>
      </w:r>
      <w:r w:rsidR="004C62D2" w:rsidRPr="0038013F">
        <w:rPr>
          <w:rFonts w:ascii="Times New Roman" w:hAnsi="Times New Roman" w:cs="Times New Roman"/>
          <w:lang w:val="uk-UA"/>
        </w:rPr>
        <w:t xml:space="preserve"> </w:t>
      </w:r>
      <w:r w:rsidR="00C44B42" w:rsidRPr="00C44B42">
        <w:rPr>
          <w:rFonts w:ascii="Times New Roman" w:hAnsi="Times New Roman" w:cs="Times New Roman"/>
        </w:rPr>
        <w:t>60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>діб із дати надання усіх документів.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Платіжним днем є </w:t>
      </w:r>
      <w:r w:rsidR="00740D0A">
        <w:rPr>
          <w:rFonts w:ascii="Times New Roman" w:hAnsi="Times New Roman" w:cs="Times New Roman"/>
          <w:lang w:val="uk-UA"/>
        </w:rPr>
        <w:t>один(будь-який)</w:t>
      </w:r>
      <w:r w:rsidR="0038013F">
        <w:rPr>
          <w:rFonts w:ascii="Times New Roman" w:hAnsi="Times New Roman" w:cs="Times New Roman"/>
          <w:lang w:val="uk-UA"/>
        </w:rPr>
        <w:t xml:space="preserve"> вівторок місяця</w:t>
      </w:r>
      <w:r w:rsidR="00740D0A">
        <w:rPr>
          <w:rFonts w:ascii="Times New Roman" w:hAnsi="Times New Roman" w:cs="Times New Roman"/>
          <w:lang w:val="uk-UA"/>
        </w:rPr>
        <w:t>.</w:t>
      </w:r>
      <w:r w:rsidR="003F6307" w:rsidRPr="003F6307">
        <w:rPr>
          <w:rFonts w:ascii="Times New Roman" w:hAnsi="Times New Roman" w:cs="Times New Roman"/>
        </w:rPr>
        <w:t xml:space="preserve"> </w:t>
      </w:r>
      <w:r w:rsidR="003F6307">
        <w:rPr>
          <w:rFonts w:ascii="Times New Roman" w:hAnsi="Times New Roman" w:cs="Times New Roman"/>
          <w:lang w:val="uk-UA"/>
        </w:rPr>
        <w:t xml:space="preserve">Одним з етапів </w:t>
      </w:r>
      <w:r w:rsidR="00401B78">
        <w:rPr>
          <w:rFonts w:ascii="Times New Roman" w:hAnsi="Times New Roman" w:cs="Times New Roman"/>
          <w:lang w:val="uk-UA"/>
        </w:rPr>
        <w:t xml:space="preserve">вибору постачальника буде проведення тендеру по відтермінуванню. </w:t>
      </w:r>
      <w:r w:rsidR="003A20A0">
        <w:rPr>
          <w:rFonts w:ascii="Times New Roman" w:hAnsi="Times New Roman" w:cs="Times New Roman"/>
          <w:lang w:val="uk-UA"/>
        </w:rPr>
        <w:t>Чим більше відтермінування пропонує Партнер, тим більше шансів виграти тендер.</w:t>
      </w:r>
    </w:p>
    <w:p w14:paraId="47E84F2F" w14:textId="4F961A49" w:rsidR="008B1AA9" w:rsidRDefault="008B1AA9" w:rsidP="003A112B">
      <w:pPr>
        <w:rPr>
          <w:rFonts w:ascii="Times New Roman" w:hAnsi="Times New Roman" w:cs="Times New Roman"/>
          <w:b/>
          <w:lang w:val="uk-UA"/>
        </w:rPr>
      </w:pPr>
      <w:r w:rsidRPr="008B1AA9">
        <w:rPr>
          <w:rFonts w:ascii="Times New Roman" w:hAnsi="Times New Roman" w:cs="Times New Roman"/>
          <w:b/>
          <w:lang w:val="uk-UA"/>
        </w:rPr>
        <w:t>4. Результати тендеру</w:t>
      </w:r>
    </w:p>
    <w:p w14:paraId="0D8A55B8" w14:textId="20D3EA55" w:rsidR="00B944AC" w:rsidRDefault="008B1AA9" w:rsidP="008B1AA9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8B1AA9">
        <w:rPr>
          <w:rFonts w:ascii="Times New Roman" w:hAnsi="Times New Roman" w:cs="Times New Roman"/>
          <w:lang w:val="uk-UA"/>
        </w:rPr>
        <w:lastRenderedPageBreak/>
        <w:t xml:space="preserve">Результати тендеру оголошуються кожному учаснику тендеру окремо протягом </w:t>
      </w:r>
      <w:r w:rsidR="00BD714F">
        <w:rPr>
          <w:rFonts w:ascii="Times New Roman" w:hAnsi="Times New Roman" w:cs="Times New Roman"/>
          <w:lang w:val="uk-UA"/>
        </w:rPr>
        <w:t>двох</w:t>
      </w:r>
      <w:r w:rsidRPr="008B1AA9">
        <w:rPr>
          <w:rFonts w:ascii="Times New Roman" w:hAnsi="Times New Roman" w:cs="Times New Roman"/>
          <w:lang w:val="uk-UA"/>
        </w:rPr>
        <w:t xml:space="preserve"> робоч</w:t>
      </w:r>
      <w:r w:rsidR="00BD714F">
        <w:rPr>
          <w:rFonts w:ascii="Times New Roman" w:hAnsi="Times New Roman" w:cs="Times New Roman"/>
          <w:lang w:val="uk-UA"/>
        </w:rPr>
        <w:t>их</w:t>
      </w:r>
      <w:r w:rsidRPr="008B1AA9">
        <w:rPr>
          <w:rFonts w:ascii="Times New Roman" w:hAnsi="Times New Roman" w:cs="Times New Roman"/>
          <w:lang w:val="uk-UA"/>
        </w:rPr>
        <w:t xml:space="preserve"> дн</w:t>
      </w:r>
      <w:r w:rsidR="00BD714F">
        <w:rPr>
          <w:rFonts w:ascii="Times New Roman" w:hAnsi="Times New Roman" w:cs="Times New Roman"/>
          <w:lang w:val="uk-UA"/>
        </w:rPr>
        <w:t>ів</w:t>
      </w:r>
      <w:r w:rsidRPr="008B1AA9">
        <w:rPr>
          <w:rFonts w:ascii="Times New Roman" w:hAnsi="Times New Roman" w:cs="Times New Roman"/>
          <w:lang w:val="uk-UA"/>
        </w:rPr>
        <w:t xml:space="preserve"> з моменту закриття тендеру.</w:t>
      </w:r>
      <w:r>
        <w:rPr>
          <w:rFonts w:ascii="Times New Roman" w:hAnsi="Times New Roman" w:cs="Times New Roman"/>
          <w:lang w:val="uk-UA"/>
        </w:rPr>
        <w:t xml:space="preserve"> </w:t>
      </w:r>
      <w:r w:rsidRPr="00127266">
        <w:rPr>
          <w:rFonts w:ascii="Times New Roman" w:hAnsi="Times New Roman" w:cs="Times New Roman"/>
          <w:b/>
          <w:bCs/>
          <w:lang w:val="uk-UA"/>
        </w:rPr>
        <w:t>Визначення переможця тендеру є совокупним по трьом показникам: ціна, якість як матеріалу так і сервіс обслуговування, відтермінування</w:t>
      </w:r>
      <w:r>
        <w:rPr>
          <w:rFonts w:ascii="Times New Roman" w:hAnsi="Times New Roman" w:cs="Times New Roman"/>
          <w:lang w:val="uk-UA"/>
        </w:rPr>
        <w:t xml:space="preserve">. </w:t>
      </w:r>
      <w:r w:rsidR="00B944AC">
        <w:rPr>
          <w:rFonts w:ascii="Times New Roman" w:hAnsi="Times New Roman" w:cs="Times New Roman"/>
          <w:lang w:val="uk-UA"/>
        </w:rPr>
        <w:t>За результатами двох етапів буде обрано</w:t>
      </w:r>
      <w:r w:rsidR="00F83360">
        <w:rPr>
          <w:rFonts w:ascii="Times New Roman" w:hAnsi="Times New Roman" w:cs="Times New Roman"/>
          <w:lang w:val="uk-UA"/>
        </w:rPr>
        <w:t xml:space="preserve"> 1 основний постачальник</w:t>
      </w:r>
      <w:r w:rsidR="0039763B">
        <w:rPr>
          <w:rFonts w:ascii="Times New Roman" w:hAnsi="Times New Roman" w:cs="Times New Roman"/>
          <w:lang w:val="uk-UA"/>
        </w:rPr>
        <w:t xml:space="preserve">. </w:t>
      </w:r>
      <w:r w:rsidR="00BB2D47">
        <w:rPr>
          <w:rFonts w:ascii="Times New Roman" w:hAnsi="Times New Roman" w:cs="Times New Roman"/>
          <w:lang w:val="uk-UA"/>
        </w:rPr>
        <w:t>Але по всім результатам</w:t>
      </w:r>
      <w:r w:rsidR="009F5206">
        <w:rPr>
          <w:rFonts w:ascii="Times New Roman" w:hAnsi="Times New Roman" w:cs="Times New Roman"/>
          <w:lang w:val="uk-UA"/>
        </w:rPr>
        <w:t xml:space="preserve"> Покупець підписує Договір/ДУ на фінальну ціну</w:t>
      </w:r>
      <w:r w:rsidR="003E7546">
        <w:rPr>
          <w:rFonts w:ascii="Times New Roman" w:hAnsi="Times New Roman" w:cs="Times New Roman"/>
          <w:lang w:val="uk-UA"/>
        </w:rPr>
        <w:t xml:space="preserve"> без обов’язків розміщувати замовлення.</w:t>
      </w:r>
    </w:p>
    <w:p w14:paraId="1E880F90" w14:textId="77777777" w:rsidR="009F5206" w:rsidRPr="00673C42" w:rsidRDefault="009F5206" w:rsidP="008B1AA9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</w:p>
    <w:p w14:paraId="55A50582" w14:textId="7AAA024F" w:rsidR="00626771" w:rsidRDefault="008B1AA9" w:rsidP="00897226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</w:t>
      </w:r>
      <w:r w:rsidR="00626771" w:rsidRPr="00D44C47">
        <w:rPr>
          <w:rFonts w:ascii="Times New Roman" w:hAnsi="Times New Roman" w:cs="Times New Roman"/>
          <w:b/>
          <w:lang w:val="uk-UA"/>
        </w:rPr>
        <w:t xml:space="preserve">. </w:t>
      </w:r>
      <w:r w:rsidR="00C279C1"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493F7DA1" w14:textId="77777777" w:rsidR="00740D0A" w:rsidRDefault="00740D0A" w:rsidP="003A112B">
      <w:pPr>
        <w:rPr>
          <w:rFonts w:ascii="Times New Roman" w:hAnsi="Times New Roman" w:cs="Times New Roman"/>
          <w:bCs/>
          <w:lang w:val="uk-UA"/>
        </w:rPr>
      </w:pPr>
    </w:p>
    <w:p w14:paraId="309A7907" w14:textId="3C141DC7" w:rsidR="00485613" w:rsidRDefault="00740D0A" w:rsidP="003A112B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МРП фахівець надсилає на пошту постачальникові прогнозні об’єми на квартал, потім </w:t>
      </w:r>
      <w:r w:rsidR="00C279C1">
        <w:rPr>
          <w:rFonts w:ascii="Times New Roman" w:hAnsi="Times New Roman" w:cs="Times New Roman"/>
          <w:bCs/>
          <w:lang w:val="uk-UA"/>
        </w:rPr>
        <w:t>МРП фахівець розміщує замовлення на щомісячній основі</w:t>
      </w:r>
      <w:r w:rsidR="0038013F">
        <w:rPr>
          <w:rFonts w:ascii="Times New Roman" w:hAnsi="Times New Roman" w:cs="Times New Roman"/>
          <w:bCs/>
          <w:lang w:val="uk-UA"/>
        </w:rPr>
        <w:t>. З</w:t>
      </w:r>
      <w:r w:rsidR="00C279C1" w:rsidRPr="00C279C1">
        <w:rPr>
          <w:rFonts w:ascii="Times New Roman" w:hAnsi="Times New Roman" w:cs="Times New Roman"/>
          <w:bCs/>
          <w:lang w:val="uk-UA"/>
        </w:rPr>
        <w:t xml:space="preserve">амовлення на відвантаження на найближчі 4 тижні та прогноз для напрацювання стоку під відвантаження наступних 4 тижнів. Постачальник гарантує зберігання страхового запасу обсягом 4-х тижневої потреби </w:t>
      </w:r>
      <w:r w:rsidR="00C279C1"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</w:p>
    <w:p w14:paraId="624F2338" w14:textId="5808233E" w:rsidR="003A112B" w:rsidRPr="003A112B" w:rsidRDefault="003A112B" w:rsidP="0013310D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r w:rsidRPr="003A112B">
        <w:rPr>
          <w:rFonts w:ascii="Times New Roman" w:hAnsi="Times New Roman" w:cs="Times New Roman"/>
          <w:b/>
          <w:bCs/>
        </w:rPr>
        <w:t>Етапи тендеру:</w:t>
      </w:r>
    </w:p>
    <w:p w14:paraId="6B4D375E" w14:textId="3DB53124" w:rsidR="008E3B7F" w:rsidRPr="00702EE4" w:rsidRDefault="008E3B7F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Заповнення </w:t>
      </w:r>
      <w:r w:rsidR="004427D7">
        <w:rPr>
          <w:rFonts w:ascii="Times New Roman" w:hAnsi="Times New Roman" w:cs="Times New Roman"/>
          <w:lang w:val="uk-UA"/>
        </w:rPr>
        <w:t xml:space="preserve">бланку </w:t>
      </w:r>
      <w:r w:rsidR="004427D7">
        <w:rPr>
          <w:rFonts w:ascii="Times New Roman" w:hAnsi="Times New Roman" w:cs="Times New Roman"/>
          <w:lang w:val="en-US"/>
        </w:rPr>
        <w:t>RFQ</w:t>
      </w:r>
      <w:r w:rsidR="004427D7" w:rsidRPr="00A0284A">
        <w:rPr>
          <w:rFonts w:ascii="Times New Roman" w:hAnsi="Times New Roman" w:cs="Times New Roman"/>
        </w:rPr>
        <w:t xml:space="preserve"> </w:t>
      </w:r>
      <w:r w:rsidR="004427D7">
        <w:rPr>
          <w:rFonts w:ascii="Times New Roman" w:hAnsi="Times New Roman" w:cs="Times New Roman"/>
          <w:lang w:val="uk-UA"/>
        </w:rPr>
        <w:t xml:space="preserve">до </w:t>
      </w:r>
      <w:r w:rsidR="00057A76">
        <w:rPr>
          <w:rFonts w:ascii="Times New Roman" w:hAnsi="Times New Roman" w:cs="Times New Roman"/>
          <w:lang w:val="uk-UA"/>
        </w:rPr>
        <w:t>2</w:t>
      </w:r>
      <w:r w:rsidR="00702EE4">
        <w:rPr>
          <w:rFonts w:ascii="Times New Roman" w:hAnsi="Times New Roman" w:cs="Times New Roman"/>
          <w:lang w:val="uk-UA"/>
        </w:rPr>
        <w:t>4</w:t>
      </w:r>
      <w:r w:rsidR="00A0284A">
        <w:rPr>
          <w:rFonts w:ascii="Times New Roman" w:hAnsi="Times New Roman" w:cs="Times New Roman"/>
          <w:lang w:val="uk-UA"/>
        </w:rPr>
        <w:t>.11.202</w:t>
      </w:r>
      <w:r w:rsidR="004A4E18">
        <w:rPr>
          <w:rFonts w:ascii="Times New Roman" w:hAnsi="Times New Roman" w:cs="Times New Roman"/>
          <w:lang w:val="uk-UA"/>
        </w:rPr>
        <w:t>5</w:t>
      </w:r>
      <w:r w:rsidR="00A0284A">
        <w:rPr>
          <w:rFonts w:ascii="Times New Roman" w:hAnsi="Times New Roman" w:cs="Times New Roman"/>
          <w:lang w:val="uk-UA"/>
        </w:rPr>
        <w:t xml:space="preserve"> (ексель у листі)</w:t>
      </w:r>
    </w:p>
    <w:p w14:paraId="583F3FC9" w14:textId="6A392D49" w:rsidR="00702EE4" w:rsidRPr="00702EE4" w:rsidRDefault="00702EE4" w:rsidP="00702EE4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1й етап тендера онлайн аукціон по цінам </w:t>
      </w:r>
      <w:r>
        <w:rPr>
          <w:rFonts w:ascii="Times New Roman" w:hAnsi="Times New Roman" w:cs="Times New Roman"/>
          <w:lang w:val="uk-UA"/>
        </w:rPr>
        <w:t>05</w:t>
      </w:r>
      <w:r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4A4E18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</w:p>
    <w:p w14:paraId="7D9E8700" w14:textId="24CFA8A5" w:rsidR="00702EE4" w:rsidRPr="00702EE4" w:rsidRDefault="00702EE4" w:rsidP="008D4937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 w:rsidRPr="00702EE4">
        <w:rPr>
          <w:rFonts w:ascii="Times New Roman" w:hAnsi="Times New Roman" w:cs="Times New Roman"/>
          <w:lang w:val="uk-UA"/>
        </w:rPr>
        <w:t>2</w:t>
      </w:r>
      <w:r w:rsidR="00F748E3" w:rsidRPr="00702EE4">
        <w:rPr>
          <w:rFonts w:ascii="Times New Roman" w:hAnsi="Times New Roman" w:cs="Times New Roman"/>
          <w:lang w:val="uk-UA"/>
        </w:rPr>
        <w:t>й етап тендера онлайн аукціон</w:t>
      </w:r>
      <w:r w:rsidR="00097B79" w:rsidRPr="00702EE4">
        <w:rPr>
          <w:rFonts w:ascii="Times New Roman" w:hAnsi="Times New Roman" w:cs="Times New Roman"/>
          <w:lang w:val="uk-UA"/>
        </w:rPr>
        <w:t xml:space="preserve"> </w:t>
      </w:r>
      <w:r w:rsidR="002D154E" w:rsidRPr="00702EE4">
        <w:rPr>
          <w:rFonts w:ascii="Times New Roman" w:hAnsi="Times New Roman" w:cs="Times New Roman"/>
          <w:lang w:val="uk-UA"/>
        </w:rPr>
        <w:t xml:space="preserve">по відтермінуванням </w:t>
      </w:r>
      <w:r>
        <w:rPr>
          <w:rFonts w:ascii="Times New Roman" w:hAnsi="Times New Roman" w:cs="Times New Roman"/>
          <w:lang w:val="uk-UA"/>
        </w:rPr>
        <w:t>05.12.20</w:t>
      </w:r>
      <w:r w:rsidR="004A4E18">
        <w:rPr>
          <w:rFonts w:ascii="Times New Roman" w:hAnsi="Times New Roman" w:cs="Times New Roman"/>
          <w:lang w:val="uk-UA"/>
        </w:rPr>
        <w:t>25</w:t>
      </w:r>
      <w:r>
        <w:rPr>
          <w:rFonts w:ascii="Times New Roman" w:hAnsi="Times New Roman" w:cs="Times New Roman"/>
          <w:lang w:val="uk-UA"/>
        </w:rPr>
        <w:t>р.</w:t>
      </w:r>
    </w:p>
    <w:p w14:paraId="64BA2CAC" w14:textId="1668FF5A" w:rsidR="008022C8" w:rsidRDefault="00F748E3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3й етап </w:t>
      </w:r>
      <w:r w:rsidR="00545060">
        <w:rPr>
          <w:rFonts w:ascii="Times New Roman" w:hAnsi="Times New Roman" w:cs="Times New Roman"/>
          <w:lang w:val="uk-UA"/>
        </w:rPr>
        <w:t>оголошення</w:t>
      </w:r>
      <w:r>
        <w:rPr>
          <w:rFonts w:ascii="Times New Roman" w:hAnsi="Times New Roman" w:cs="Times New Roman"/>
          <w:lang w:val="uk-UA"/>
        </w:rPr>
        <w:t xml:space="preserve"> результат</w:t>
      </w:r>
      <w:r w:rsidR="008D5DED">
        <w:rPr>
          <w:rFonts w:ascii="Times New Roman" w:hAnsi="Times New Roman" w:cs="Times New Roman"/>
          <w:lang w:val="uk-UA"/>
        </w:rPr>
        <w:t>ів</w:t>
      </w:r>
      <w:r>
        <w:rPr>
          <w:rFonts w:ascii="Times New Roman" w:hAnsi="Times New Roman" w:cs="Times New Roman"/>
          <w:lang w:val="uk-UA"/>
        </w:rPr>
        <w:t xml:space="preserve"> тендеру </w:t>
      </w:r>
      <w:r w:rsidR="00641F5D">
        <w:rPr>
          <w:rFonts w:ascii="Times New Roman" w:hAnsi="Times New Roman" w:cs="Times New Roman"/>
          <w:lang w:val="uk-UA"/>
        </w:rPr>
        <w:t>0</w:t>
      </w:r>
      <w:r w:rsidR="00545060">
        <w:rPr>
          <w:rFonts w:ascii="Times New Roman" w:hAnsi="Times New Roman" w:cs="Times New Roman"/>
          <w:lang w:val="uk-UA"/>
        </w:rPr>
        <w:t>9</w:t>
      </w:r>
      <w:r>
        <w:rPr>
          <w:rFonts w:ascii="Times New Roman" w:hAnsi="Times New Roman" w:cs="Times New Roman"/>
          <w:lang w:val="uk-UA"/>
        </w:rPr>
        <w:t>.</w:t>
      </w:r>
      <w:r w:rsidR="00D976EE">
        <w:rPr>
          <w:rFonts w:ascii="Times New Roman" w:hAnsi="Times New Roman" w:cs="Times New Roman"/>
          <w:lang w:val="uk-UA"/>
        </w:rPr>
        <w:t>1</w:t>
      </w:r>
      <w:r w:rsidR="00641F5D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4A4E18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  <w:r w:rsidR="008D5DED">
        <w:rPr>
          <w:rFonts w:ascii="Times New Roman" w:hAnsi="Times New Roman" w:cs="Times New Roman"/>
          <w:lang w:val="uk-UA"/>
        </w:rPr>
        <w:t xml:space="preserve"> Підтвердження зі сторони Партнерів результатів. </w:t>
      </w:r>
      <w:r w:rsidR="00FE5D18">
        <w:rPr>
          <w:rFonts w:ascii="Times New Roman" w:hAnsi="Times New Roman" w:cs="Times New Roman"/>
          <w:lang w:val="uk-UA"/>
        </w:rPr>
        <w:t>Створення та розміщення аллокації по обсягам і постачальникам.</w:t>
      </w:r>
    </w:p>
    <w:p w14:paraId="78B28807" w14:textId="37B16AE5" w:rsidR="00F748E3" w:rsidRPr="00F748E3" w:rsidRDefault="00F748E3" w:rsidP="009F123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договорів</w:t>
      </w:r>
      <w:r w:rsidR="004A4E18">
        <w:rPr>
          <w:rFonts w:ascii="Times New Roman" w:hAnsi="Times New Roman" w:cs="Times New Roman"/>
          <w:lang w:val="uk-UA"/>
        </w:rPr>
        <w:t>/ додаткових угод до 20</w:t>
      </w:r>
      <w:r>
        <w:rPr>
          <w:rFonts w:ascii="Times New Roman" w:hAnsi="Times New Roman" w:cs="Times New Roman"/>
          <w:lang w:val="uk-UA"/>
        </w:rPr>
        <w:t>.</w:t>
      </w:r>
      <w:r w:rsidR="00D976EE">
        <w:rPr>
          <w:rFonts w:ascii="Times New Roman" w:hAnsi="Times New Roman" w:cs="Times New Roman"/>
          <w:lang w:val="uk-UA"/>
        </w:rPr>
        <w:t>1</w:t>
      </w:r>
      <w:r w:rsidR="008B1AA9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4A4E18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</w:p>
    <w:p w14:paraId="5F407AAF" w14:textId="01BB90C1" w:rsidR="00FC6998" w:rsidRDefault="00FC6998" w:rsidP="00F748E3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</w:p>
    <w:p w14:paraId="3D5476BD" w14:textId="77777777" w:rsidR="00555B3F" w:rsidRDefault="00555B3F" w:rsidP="00F748E3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</w:p>
    <w:p w14:paraId="17DF06CF" w14:textId="1062C432" w:rsidR="00555B3F" w:rsidRDefault="00555B3F" w:rsidP="00555B3F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>
        <w:rPr>
          <w:rFonts w:ascii="Times New Roman" w:hAnsi="Times New Roman" w:cs="Times New Roman"/>
          <w:bCs/>
          <w:lang w:val="uk-UA"/>
        </w:rPr>
        <w:t xml:space="preserve"> закупівель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6214F609" w14:textId="77777777" w:rsidR="00555B3F" w:rsidRPr="00CA7BB8" w:rsidRDefault="00555B3F" w:rsidP="00555B3F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Pr="00CA7BB8">
        <w:rPr>
          <w:rFonts w:ascii="Times New Roman" w:hAnsi="Times New Roman" w:cs="Times New Roman"/>
          <w:b/>
          <w:lang w:val="uk-UA"/>
        </w:rPr>
        <w:br/>
      </w:r>
      <w:hyperlink r:id="rId13" w:history="1">
        <w:r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Pr="00CA7BB8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592F9202" w14:textId="77777777" w:rsidR="00555B3F" w:rsidRDefault="00555B3F" w:rsidP="00555B3F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11012F4C" w14:textId="77777777" w:rsidR="00555B3F" w:rsidRDefault="00555B3F" w:rsidP="00555B3F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75801E8B" w14:textId="77777777" w:rsidR="00555B3F" w:rsidRDefault="00555B3F" w:rsidP="00555B3F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>Контактна особа по підтримці зі сторони тендерної платформи Ariba</w:t>
      </w:r>
    </w:p>
    <w:p w14:paraId="4F20B394" w14:textId="77777777" w:rsidR="00555B3F" w:rsidRPr="002B434A" w:rsidRDefault="00555B3F" w:rsidP="00555B3F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349622FC" w14:textId="77777777" w:rsidR="00555B3F" w:rsidRPr="00365828" w:rsidRDefault="00555B3F" w:rsidP="00555B3F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7EC8FECD" w14:textId="77777777" w:rsidR="00555B3F" w:rsidRPr="00CA7BB8" w:rsidRDefault="00555B3F" w:rsidP="00555B3F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4" w:history="1"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r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Pr="00CA7BB8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217EC883" w14:textId="77777777" w:rsidR="00555B3F" w:rsidRPr="00555B3F" w:rsidRDefault="00555B3F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sectPr w:rsidR="00555B3F" w:rsidRPr="00555B3F" w:rsidSect="00F95767">
      <w:headerReference w:type="default" r:id="rId15"/>
      <w:footerReference w:type="default" r:id="rId16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34C0" w14:textId="77777777" w:rsidR="006569AD" w:rsidRDefault="006569AD" w:rsidP="00C97D0F">
      <w:pPr>
        <w:spacing w:after="0" w:line="240" w:lineRule="auto"/>
      </w:pPr>
      <w:r>
        <w:separator/>
      </w:r>
    </w:p>
  </w:endnote>
  <w:endnote w:type="continuationSeparator" w:id="0">
    <w:p w14:paraId="102065D6" w14:textId="77777777" w:rsidR="006569AD" w:rsidRDefault="006569AD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206F" w14:textId="77777777" w:rsidR="006569AD" w:rsidRDefault="006569AD" w:rsidP="00C97D0F">
      <w:pPr>
        <w:spacing w:after="0" w:line="240" w:lineRule="auto"/>
      </w:pPr>
      <w:r>
        <w:separator/>
      </w:r>
    </w:p>
  </w:footnote>
  <w:footnote w:type="continuationSeparator" w:id="0">
    <w:p w14:paraId="709A7579" w14:textId="77777777" w:rsidR="006569AD" w:rsidRDefault="006569AD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0926"/>
    <w:rsid w:val="000016E7"/>
    <w:rsid w:val="00020B41"/>
    <w:rsid w:val="000213FC"/>
    <w:rsid w:val="00027189"/>
    <w:rsid w:val="00027586"/>
    <w:rsid w:val="0005623A"/>
    <w:rsid w:val="00057A76"/>
    <w:rsid w:val="00061204"/>
    <w:rsid w:val="00080C9C"/>
    <w:rsid w:val="00084066"/>
    <w:rsid w:val="00097B79"/>
    <w:rsid w:val="000A0832"/>
    <w:rsid w:val="000A1425"/>
    <w:rsid w:val="000B1007"/>
    <w:rsid w:val="000B431B"/>
    <w:rsid w:val="000B56E2"/>
    <w:rsid w:val="000D3A8C"/>
    <w:rsid w:val="000F22E7"/>
    <w:rsid w:val="000F3519"/>
    <w:rsid w:val="000F3BB1"/>
    <w:rsid w:val="000F7A6E"/>
    <w:rsid w:val="00100D41"/>
    <w:rsid w:val="0011587E"/>
    <w:rsid w:val="001206FD"/>
    <w:rsid w:val="00127266"/>
    <w:rsid w:val="001275D7"/>
    <w:rsid w:val="001278E5"/>
    <w:rsid w:val="0013310D"/>
    <w:rsid w:val="00172947"/>
    <w:rsid w:val="001729A2"/>
    <w:rsid w:val="00181A4D"/>
    <w:rsid w:val="001828A0"/>
    <w:rsid w:val="00182968"/>
    <w:rsid w:val="001B3EAE"/>
    <w:rsid w:val="001B51A9"/>
    <w:rsid w:val="001C256C"/>
    <w:rsid w:val="001F00E8"/>
    <w:rsid w:val="001F2B9D"/>
    <w:rsid w:val="002026A8"/>
    <w:rsid w:val="002031FA"/>
    <w:rsid w:val="00222B87"/>
    <w:rsid w:val="0023710A"/>
    <w:rsid w:val="00247C6D"/>
    <w:rsid w:val="0025512B"/>
    <w:rsid w:val="0026050F"/>
    <w:rsid w:val="00264551"/>
    <w:rsid w:val="00265CA1"/>
    <w:rsid w:val="00270953"/>
    <w:rsid w:val="00273363"/>
    <w:rsid w:val="002921D6"/>
    <w:rsid w:val="0029739A"/>
    <w:rsid w:val="002A0F36"/>
    <w:rsid w:val="002A567B"/>
    <w:rsid w:val="002B322C"/>
    <w:rsid w:val="002B36D1"/>
    <w:rsid w:val="002B5AFE"/>
    <w:rsid w:val="002B7961"/>
    <w:rsid w:val="002B7BAA"/>
    <w:rsid w:val="002D10BF"/>
    <w:rsid w:val="002D154E"/>
    <w:rsid w:val="002D508A"/>
    <w:rsid w:val="002F5A96"/>
    <w:rsid w:val="002F60F0"/>
    <w:rsid w:val="003269A7"/>
    <w:rsid w:val="00342AA4"/>
    <w:rsid w:val="003445CF"/>
    <w:rsid w:val="003518A9"/>
    <w:rsid w:val="003770A4"/>
    <w:rsid w:val="0038013F"/>
    <w:rsid w:val="00381B0D"/>
    <w:rsid w:val="0038366F"/>
    <w:rsid w:val="003904E1"/>
    <w:rsid w:val="0039763B"/>
    <w:rsid w:val="003A112B"/>
    <w:rsid w:val="003A20A0"/>
    <w:rsid w:val="003B6491"/>
    <w:rsid w:val="003C3D8F"/>
    <w:rsid w:val="003D0895"/>
    <w:rsid w:val="003D2BAE"/>
    <w:rsid w:val="003E7546"/>
    <w:rsid w:val="003F2EB8"/>
    <w:rsid w:val="003F3696"/>
    <w:rsid w:val="003F4D58"/>
    <w:rsid w:val="003F6307"/>
    <w:rsid w:val="00401B78"/>
    <w:rsid w:val="00421E76"/>
    <w:rsid w:val="0043264D"/>
    <w:rsid w:val="004427D7"/>
    <w:rsid w:val="00454A34"/>
    <w:rsid w:val="004606D5"/>
    <w:rsid w:val="00464D98"/>
    <w:rsid w:val="0047054F"/>
    <w:rsid w:val="00485613"/>
    <w:rsid w:val="004A0B04"/>
    <w:rsid w:val="004A3BC7"/>
    <w:rsid w:val="004A4E18"/>
    <w:rsid w:val="004B613C"/>
    <w:rsid w:val="004C62D2"/>
    <w:rsid w:val="004F3CEC"/>
    <w:rsid w:val="004F5826"/>
    <w:rsid w:val="005003C9"/>
    <w:rsid w:val="00503EE2"/>
    <w:rsid w:val="00505D8F"/>
    <w:rsid w:val="00520B8E"/>
    <w:rsid w:val="00525D58"/>
    <w:rsid w:val="00534F88"/>
    <w:rsid w:val="00545060"/>
    <w:rsid w:val="0054640E"/>
    <w:rsid w:val="00554383"/>
    <w:rsid w:val="00555B3F"/>
    <w:rsid w:val="0056542F"/>
    <w:rsid w:val="00573A0A"/>
    <w:rsid w:val="005826D1"/>
    <w:rsid w:val="00583E42"/>
    <w:rsid w:val="005854BA"/>
    <w:rsid w:val="005A0972"/>
    <w:rsid w:val="005B309B"/>
    <w:rsid w:val="005C2AD0"/>
    <w:rsid w:val="005D268B"/>
    <w:rsid w:val="005E5C95"/>
    <w:rsid w:val="005F08D8"/>
    <w:rsid w:val="00605CE0"/>
    <w:rsid w:val="0061038A"/>
    <w:rsid w:val="00626771"/>
    <w:rsid w:val="006319EE"/>
    <w:rsid w:val="00641F5D"/>
    <w:rsid w:val="00644832"/>
    <w:rsid w:val="00646529"/>
    <w:rsid w:val="00654290"/>
    <w:rsid w:val="006569AD"/>
    <w:rsid w:val="00673C42"/>
    <w:rsid w:val="006A6369"/>
    <w:rsid w:val="006B1999"/>
    <w:rsid w:val="006B37E3"/>
    <w:rsid w:val="006B4A8C"/>
    <w:rsid w:val="006D5FD1"/>
    <w:rsid w:val="006D6362"/>
    <w:rsid w:val="006D661B"/>
    <w:rsid w:val="006F5D3F"/>
    <w:rsid w:val="00702EE4"/>
    <w:rsid w:val="00712141"/>
    <w:rsid w:val="00731818"/>
    <w:rsid w:val="00735ADE"/>
    <w:rsid w:val="00740D0A"/>
    <w:rsid w:val="007443D9"/>
    <w:rsid w:val="007464CE"/>
    <w:rsid w:val="0075267E"/>
    <w:rsid w:val="00762145"/>
    <w:rsid w:val="00766DEB"/>
    <w:rsid w:val="00784C2C"/>
    <w:rsid w:val="00792011"/>
    <w:rsid w:val="007A2512"/>
    <w:rsid w:val="007B010E"/>
    <w:rsid w:val="007B241C"/>
    <w:rsid w:val="007C112E"/>
    <w:rsid w:val="007C6510"/>
    <w:rsid w:val="007D63F6"/>
    <w:rsid w:val="007F0706"/>
    <w:rsid w:val="008022C8"/>
    <w:rsid w:val="00810EB7"/>
    <w:rsid w:val="00817CA5"/>
    <w:rsid w:val="0082204B"/>
    <w:rsid w:val="00831130"/>
    <w:rsid w:val="008364F1"/>
    <w:rsid w:val="00841612"/>
    <w:rsid w:val="008553FF"/>
    <w:rsid w:val="00867C0B"/>
    <w:rsid w:val="008731E8"/>
    <w:rsid w:val="0088633F"/>
    <w:rsid w:val="00897226"/>
    <w:rsid w:val="008A566B"/>
    <w:rsid w:val="008A5878"/>
    <w:rsid w:val="008A5DC4"/>
    <w:rsid w:val="008B1AA9"/>
    <w:rsid w:val="008B3A9E"/>
    <w:rsid w:val="008D066A"/>
    <w:rsid w:val="008D5DED"/>
    <w:rsid w:val="008E3B7F"/>
    <w:rsid w:val="008F1566"/>
    <w:rsid w:val="008F342F"/>
    <w:rsid w:val="008F36ED"/>
    <w:rsid w:val="008F50FF"/>
    <w:rsid w:val="00912A64"/>
    <w:rsid w:val="00912DF0"/>
    <w:rsid w:val="00915918"/>
    <w:rsid w:val="0091721A"/>
    <w:rsid w:val="00921F4E"/>
    <w:rsid w:val="00927920"/>
    <w:rsid w:val="00930B4B"/>
    <w:rsid w:val="00944D48"/>
    <w:rsid w:val="009642BF"/>
    <w:rsid w:val="00966968"/>
    <w:rsid w:val="00991DE0"/>
    <w:rsid w:val="009967B8"/>
    <w:rsid w:val="009B4DEA"/>
    <w:rsid w:val="009D1FFC"/>
    <w:rsid w:val="009D5306"/>
    <w:rsid w:val="009E1438"/>
    <w:rsid w:val="009E6000"/>
    <w:rsid w:val="009F1232"/>
    <w:rsid w:val="009F5206"/>
    <w:rsid w:val="009F5A92"/>
    <w:rsid w:val="00A0284A"/>
    <w:rsid w:val="00A10445"/>
    <w:rsid w:val="00A112D7"/>
    <w:rsid w:val="00A26384"/>
    <w:rsid w:val="00A265D7"/>
    <w:rsid w:val="00A41FE0"/>
    <w:rsid w:val="00A515A0"/>
    <w:rsid w:val="00A52987"/>
    <w:rsid w:val="00A62768"/>
    <w:rsid w:val="00A7176C"/>
    <w:rsid w:val="00A83E5B"/>
    <w:rsid w:val="00A87AA8"/>
    <w:rsid w:val="00AA09BB"/>
    <w:rsid w:val="00AA25F2"/>
    <w:rsid w:val="00AC1A68"/>
    <w:rsid w:val="00AD71A1"/>
    <w:rsid w:val="00AD79BC"/>
    <w:rsid w:val="00AE50D4"/>
    <w:rsid w:val="00AE76C2"/>
    <w:rsid w:val="00AF650D"/>
    <w:rsid w:val="00AF772F"/>
    <w:rsid w:val="00B07230"/>
    <w:rsid w:val="00B112AA"/>
    <w:rsid w:val="00B1566D"/>
    <w:rsid w:val="00B16573"/>
    <w:rsid w:val="00B2000C"/>
    <w:rsid w:val="00B31577"/>
    <w:rsid w:val="00B352F9"/>
    <w:rsid w:val="00B3757A"/>
    <w:rsid w:val="00B409BD"/>
    <w:rsid w:val="00B447BA"/>
    <w:rsid w:val="00B450FA"/>
    <w:rsid w:val="00B531F9"/>
    <w:rsid w:val="00B53514"/>
    <w:rsid w:val="00B57907"/>
    <w:rsid w:val="00B87909"/>
    <w:rsid w:val="00B909BA"/>
    <w:rsid w:val="00B944AC"/>
    <w:rsid w:val="00BA4CD4"/>
    <w:rsid w:val="00BA6D42"/>
    <w:rsid w:val="00BB2D47"/>
    <w:rsid w:val="00BC27A9"/>
    <w:rsid w:val="00BD714F"/>
    <w:rsid w:val="00C11A3D"/>
    <w:rsid w:val="00C2265B"/>
    <w:rsid w:val="00C279C1"/>
    <w:rsid w:val="00C35EE1"/>
    <w:rsid w:val="00C44B42"/>
    <w:rsid w:val="00C56896"/>
    <w:rsid w:val="00C61D25"/>
    <w:rsid w:val="00C6649E"/>
    <w:rsid w:val="00C6690C"/>
    <w:rsid w:val="00C9040F"/>
    <w:rsid w:val="00C94C05"/>
    <w:rsid w:val="00C97D0F"/>
    <w:rsid w:val="00CC0A5B"/>
    <w:rsid w:val="00CC3CE6"/>
    <w:rsid w:val="00CD0EF4"/>
    <w:rsid w:val="00CF111B"/>
    <w:rsid w:val="00CF3D5C"/>
    <w:rsid w:val="00D10020"/>
    <w:rsid w:val="00D13B70"/>
    <w:rsid w:val="00D14000"/>
    <w:rsid w:val="00D1489E"/>
    <w:rsid w:val="00D15F08"/>
    <w:rsid w:val="00D2499D"/>
    <w:rsid w:val="00D24F41"/>
    <w:rsid w:val="00D32E6A"/>
    <w:rsid w:val="00D44C47"/>
    <w:rsid w:val="00D46377"/>
    <w:rsid w:val="00D57F17"/>
    <w:rsid w:val="00D82A4C"/>
    <w:rsid w:val="00D904A8"/>
    <w:rsid w:val="00D976EE"/>
    <w:rsid w:val="00DB0695"/>
    <w:rsid w:val="00DE68F9"/>
    <w:rsid w:val="00DE7B76"/>
    <w:rsid w:val="00DF1360"/>
    <w:rsid w:val="00DF3E52"/>
    <w:rsid w:val="00E111C9"/>
    <w:rsid w:val="00E3570C"/>
    <w:rsid w:val="00E3733F"/>
    <w:rsid w:val="00E402C1"/>
    <w:rsid w:val="00E5208D"/>
    <w:rsid w:val="00E535A4"/>
    <w:rsid w:val="00E60B0C"/>
    <w:rsid w:val="00E60D49"/>
    <w:rsid w:val="00E66955"/>
    <w:rsid w:val="00E73418"/>
    <w:rsid w:val="00E82C5A"/>
    <w:rsid w:val="00E84E77"/>
    <w:rsid w:val="00E86384"/>
    <w:rsid w:val="00EF6015"/>
    <w:rsid w:val="00F04CB1"/>
    <w:rsid w:val="00F054D2"/>
    <w:rsid w:val="00F0762B"/>
    <w:rsid w:val="00F3001E"/>
    <w:rsid w:val="00F31FE2"/>
    <w:rsid w:val="00F35909"/>
    <w:rsid w:val="00F42484"/>
    <w:rsid w:val="00F53C87"/>
    <w:rsid w:val="00F546EA"/>
    <w:rsid w:val="00F56E68"/>
    <w:rsid w:val="00F65FFE"/>
    <w:rsid w:val="00F748E3"/>
    <w:rsid w:val="00F76D05"/>
    <w:rsid w:val="00F821E8"/>
    <w:rsid w:val="00F83360"/>
    <w:rsid w:val="00F83F06"/>
    <w:rsid w:val="00F866CA"/>
    <w:rsid w:val="00F95767"/>
    <w:rsid w:val="00F959F5"/>
    <w:rsid w:val="00FC0EDC"/>
    <w:rsid w:val="00FC2E0D"/>
    <w:rsid w:val="00FC5C08"/>
    <w:rsid w:val="00FC6998"/>
    <w:rsid w:val="00FC725F"/>
    <w:rsid w:val="00FD4C1B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talina.Bondarenko@abinbevefe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eksandr.Roshko@abinbevef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75</cp:revision>
  <cp:lastPrinted>2019-08-07T09:04:00Z</cp:lastPrinted>
  <dcterms:created xsi:type="dcterms:W3CDTF">2023-10-02T12:34:00Z</dcterms:created>
  <dcterms:modified xsi:type="dcterms:W3CDTF">2025-11-11T09:23:00Z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